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4589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附件：</w:t>
      </w:r>
    </w:p>
    <w:p w14:paraId="797DA9B1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2" w:name="_GoBack"/>
      <w:bookmarkStart w:id="0" w:name="OLE_LINK1"/>
      <w:bookmarkStart w:id="1" w:name="OLE_LINK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消毒供应室消毒类耗材明细采购报价表</w:t>
      </w:r>
      <w:bookmarkEnd w:id="0"/>
      <w:bookmarkEnd w:id="1"/>
    </w:p>
    <w:bookmarkEnd w:id="2"/>
    <w:tbl>
      <w:tblPr>
        <w:tblStyle w:val="5"/>
        <w:tblW w:w="158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83"/>
        <w:gridCol w:w="1336"/>
        <w:gridCol w:w="880"/>
        <w:gridCol w:w="894"/>
        <w:gridCol w:w="953"/>
        <w:gridCol w:w="1327"/>
        <w:gridCol w:w="6614"/>
        <w:gridCol w:w="930"/>
      </w:tblGrid>
      <w:tr w14:paraId="7795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E093C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序号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4FD16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名称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E4156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型号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7D3BF6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21D4B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单价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A8051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用量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97480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金额</w:t>
            </w: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71A81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技术参数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0B60F"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备注</w:t>
            </w:r>
          </w:p>
        </w:tc>
      </w:tr>
      <w:tr w14:paraId="339C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1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7810B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E48E7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医疗器械中性多酶清洗剂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FB1D0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11025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6567FB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桶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2E5D9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86B4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80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78A0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65010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1.产品组成：蛋白酶、脂肪酶、淀粉酶、纤维素酶、表面活性剂、缓蚀剂等，含不少于4种生物酶，有效期至少为2年。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2.适用于各类器械的预浸泡、手工清洗、超声清洗以及全自动清洗机清洗。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 xml:space="preserve">3.稀释比例：手洗应≥1:200，机洗应≥1:300。 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4.液体澄清透明无色、无味，无肉眼可见的沉淀或悬浮颗粒，外观稳定，不接受香型产品。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5.产品符合«T/WSJD002-2019 医用清洗剂卫生要求»中清洗效果的要求</w:t>
            </w:r>
          </w:p>
          <w:p w14:paraId="0CBA276B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 xml:space="preserve"> a）对菌血悬液中细菌的去除率大于99.50%；且ATP的下降率大于99.50%，符合去除要求。b）对人工模拟污染物的去除率大于97.00%，符合去除要求。c)对模拟污染物中蛋白质的去除率大于90.00%；对模拟污染物中淀粉的去除率大80%；对模拟污染物中脂肪的去除率大于60%，符合去除要求。（提供第三方检测报告）。</w:t>
            </w:r>
          </w:p>
          <w:p w14:paraId="5C86F0C9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6.可用于达芬奇机器人手臂清洗。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8.不含荧光增白剂，甲醇含量≦1mg/g，甲醛含量≦0.1mg/g，重金属含量（1%溶液以铅计）&lt;1mg/kg，砷含量（1%溶液以砷计）&lt;0.05mg/kg，液体无菌落数检出，对器械无腐蚀，清洗剂急性经口实际无毒，不引起皮肤变态反应，对皮肤低刺激对细胞内染色体无损伤，满足毒理性要求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042B6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3949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7C1E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5FDDA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医用灭菌包装无纺布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86C9D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120cm*120cm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B8367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CBB0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F75ED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3000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BDE09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1F06A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1.适用于：压力蒸汽灭菌、过氧化氢低温等离子体灭菌、环氧乙烷灭菌、低温蒸汽甲醛灭菌、过氧乙酸灭菌等各种灭菌方式灭菌因子穿透性合格，提供相关检验报告。</w:t>
            </w:r>
          </w:p>
          <w:p w14:paraId="3910D0A0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2.灭菌前及灭菌后的贮存寿命，产品有效期经专业机构检测。灭菌后无菌有效期符合WS 310.2医院消毒供应中心相关标准（可达180日）。</w:t>
            </w:r>
          </w:p>
          <w:p w14:paraId="552053DA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3.产品有效期不低于36个月。</w:t>
            </w:r>
          </w:p>
          <w:p w14:paraId="543DC835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4．因需要区分科室，需提供不低于8种颜色，蓝色、粉色、绿色、紫色、蓝白、粉白、绿白、紫白等。</w:t>
            </w:r>
          </w:p>
          <w:p w14:paraId="61367650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5.全新聚丙烯料生产，不添加碳酸钙，规格：120cm*120cm。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5CBD5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284A1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1B3CA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B25A0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医用灭菌包装无纺布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F2B6A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100cm*100cm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15580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A0118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8B747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5000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C1C85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F129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1.适用于：压力蒸汽灭菌、过氧化氢低温等离子体灭菌、环氧乙烷灭菌、低温蒸汽甲醛灭菌、过氧乙酸灭菌等各种灭菌方式灭菌因子穿透性合格，提供相关检验报告。</w:t>
            </w:r>
          </w:p>
          <w:p w14:paraId="3BF87FB3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2.灭菌前及灭菌后的贮存寿命，产品有效期经专业机构检测。灭菌后无菌有效期符合WS 310.2医院消毒供应中心相关标准（可达180日）。</w:t>
            </w:r>
          </w:p>
          <w:p w14:paraId="4747B7E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3.产品有效期不低于36个月。</w:t>
            </w:r>
          </w:p>
          <w:p w14:paraId="256672B5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4．因需要区分科室，需提供不低于8种颜色，蓝色、粉色、绿色、紫色、蓝白、粉白、绿白、紫白等。</w:t>
            </w:r>
          </w:p>
          <w:p w14:paraId="664B4B2A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5.全新聚丙烯料生产，不添加碳酸钙，规格：100cm*100cm。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F7A0C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670E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ECB8B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36360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医用灭菌包装无纺布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7FF1D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80cm*80cm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2DFF1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5E351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E47D6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3500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6931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4C11B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1.适用于：压力蒸汽灭菌、过氧化氢低温等离子体灭菌、环氧乙烷灭菌、低温蒸汽甲醛灭菌、过氧乙酸灭菌等各种灭菌方式灭菌因子穿透性合格，提供相关检验报告。</w:t>
            </w:r>
          </w:p>
          <w:p w14:paraId="5070D8B0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2.灭菌前及灭菌后的贮存寿命，产品有效期经专业机构检测。灭菌后无菌有效期符合WS 310.2医院消毒供应中心相关标准（可达180日）。</w:t>
            </w:r>
          </w:p>
          <w:p w14:paraId="1435B467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3.产品有效期不低于36个月。</w:t>
            </w:r>
          </w:p>
          <w:p w14:paraId="6B568C70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4．因需要区分科室，需提供不低于8种颜色，蓝色、粉色、绿色、紫色、蓝白、粉白、绿白、紫白等。</w:t>
            </w:r>
          </w:p>
          <w:p w14:paraId="7256874A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5.全新聚丙烯料生产，不添加碳酸钙，规格：80cm*80cm。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12395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5AD51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FB3E8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05A3D8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医用灭菌包装无纺布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B8A23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60cm*60cm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F0D2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839A0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7B29F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6500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C759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74CF6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1.适用于：压力蒸汽灭菌、过氧化氢低温等离子体灭菌、环氧乙烷灭菌、低温蒸汽甲醛灭菌、过氧乙酸灭菌等各种灭菌方式灭菌因子穿透性合格，提供相关检验报告。</w:t>
            </w:r>
          </w:p>
          <w:p w14:paraId="31805B00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2.灭菌前及灭菌后的贮存寿命，产品有效期经专业机构检测。灭菌后无菌有效期符合WS 310.2医院消毒供应中心相关标准（可达180日）。</w:t>
            </w:r>
          </w:p>
          <w:p w14:paraId="242FDC7A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3.产品有效期不低于36个月。</w:t>
            </w:r>
          </w:p>
          <w:p w14:paraId="5B2A071D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4．因需要区分科室，需提供不低于8种颜色，蓝色、粉色、绿色、紫色、蓝白、粉白、绿白、紫白等。</w:t>
            </w:r>
          </w:p>
          <w:p w14:paraId="765FD8B8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5.全新聚丙烯料生产，不添加碳酸钙，规格：60cm*60cm。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A0E58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4699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0285B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905A7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医用灭菌包装无纺布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A7BF0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50cm*50cm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1565D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B261E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24229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1500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10313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FC41F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1.适用于：压力蒸汽灭菌、过氧化氢低温等离子体灭菌、环氧乙烷灭菌、低温蒸汽甲醛灭菌、过氧乙酸灭菌等各种灭菌方式灭菌因子穿透性合格，提供相关检验报告。</w:t>
            </w:r>
          </w:p>
          <w:p w14:paraId="2153B966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2.灭菌前及灭菌后的贮存寿命，产品有效期经专业机构检测。灭菌后无菌有效期符合WS 310.2医院消毒供应中心相关标准（可达180日）。</w:t>
            </w:r>
          </w:p>
          <w:p w14:paraId="23FC3341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3.产品有效期不低于36个月。</w:t>
            </w:r>
          </w:p>
          <w:p w14:paraId="1D471D1B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4．因需要区分科室，需提供不低于8种颜色，蓝色、粉色、绿色、紫色、蓝白、粉白、绿白、紫白等。</w:t>
            </w:r>
          </w:p>
          <w:p w14:paraId="4C345C24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5.全新聚丙烯料生产，不添加碳酸钙，规格：50cm*50cm。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FA7EC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0D16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5B2C3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7A214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医疗器械润滑防锈剂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1BECB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22025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1504E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桶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2A30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4B2C3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15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AA24E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15E67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 产品应为医用水溶性润滑剂；有效期至少为24个月。</w:t>
            </w:r>
          </w:p>
          <w:p w14:paraId="19FF8DFB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 产品清澈透明、不分层、无悬浮物、无沉淀、无异味、无色；</w:t>
            </w:r>
          </w:p>
          <w:p w14:paraId="7BF693B2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 使用比例：机洗应≥1:300，手洗应≥1:20；</w:t>
            </w:r>
          </w:p>
          <w:p w14:paraId="3D8D18BD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.产品不含荧光增白剂，甲醇含量＜1mg/g，甲醛含量＜0.1mg/g，砷含量（1%溶液中以砷计）＜0.05mg/kg，重金属含量（1%溶液中以铅计）＜1mg/kg，对不锈钢、铜、铝、碳钢等各种器械材质的腐蚀级别均为基本无腐蚀，并提供第三方检测报告。</w:t>
            </w:r>
          </w:p>
          <w:p w14:paraId="68FAD4E9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theme="minorEastAsia"/>
                <w:kern w:val="0"/>
                <w:sz w:val="22"/>
                <w:lang w:bidi="ar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 产品低温试验（-10℃）无结晶、无沉淀；高温试验（40℃）不分层、不混浊、且不改变气味，产品表面活性剂降解度应≥90%，产品细菌菌落总数＜100CFU/mL，</w:t>
            </w:r>
          </w:p>
          <w:p w14:paraId="79C6EF12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6. 多次皮肤接触试验属于极轻微型，不会引起迟发型超敏反应。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E6C1D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0E66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C3E52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8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F8CDB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医疗器械除锈剂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B88D1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31025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ECC345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桶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C05F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D6450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E48E0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E7DF0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1.适用于不锈钢手术器械及医疗设备（如清洗消毒器、灭菌器）腔体表面除锈；</w:t>
            </w:r>
          </w:p>
          <w:p w14:paraId="38021B62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2.符合医疗器械质量管理体系 ISO13485 认证。</w:t>
            </w:r>
          </w:p>
          <w:p w14:paraId="43E1451C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3.规格：≥2.5L。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51A17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3083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E6697F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9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9ECC0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手术器械泡沫保湿剂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C63C3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61005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7BD36E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瓶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B078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C23A7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0893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C2099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1.产品配方含保湿液、水、表面活性剂、生物酶。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2.保湿性能优越，密封后可长达72小时的保湿，泡沫易漂洗。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3.对所有材料均有良好适应性，无腐蚀。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4.用于器械使用后清洗前的预处理，能够有效防止有机污染物干涸，降低清洗难度，提高清洗效果。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5.缓蚀效果良好，保湿的同时能够有效防护器械。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6. 符合《WS 310.1—2016 医院消毒供应中心 管理规范》对清洗耗材的要求。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7.有效期至少为2年。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B7AD3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4326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49E5A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10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BC53A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过氧化氢低温等离子体灭菌生物指示剂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A1671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B5001--</w:t>
            </w:r>
            <w:r>
              <w:rPr>
                <w:rFonts w:hint="eastAsia" w:ascii="方正仿宋_GBK" w:hAnsi="宋体" w:eastAsia="方正仿宋_GBK" w:cstheme="minorEastAsia"/>
                <w:kern w:val="0"/>
                <w:sz w:val="22"/>
                <w:lang w:bidi="ar"/>
              </w:rPr>
              <w:t>50支/盒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BB4C2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支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249CC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5F059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800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26CFC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BD38A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1.产品适用于过氧化氢低温等离子体灭菌效果生物监测；</w:t>
            </w:r>
          </w:p>
          <w:p w14:paraId="6A5F46B9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2.产品应符合《消毒技术规范》（2002年版）和GB18281.1-2015《医疗保健产品灭菌生物指示物第1部分:通则》标准的相关要求；</w:t>
            </w:r>
          </w:p>
          <w:p w14:paraId="64290F21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3.产品应在48小时内出具生物监测结果；</w:t>
            </w:r>
          </w:p>
          <w:p w14:paraId="163662B9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4.产品在说明书要求的储存环境下，有效期应≥18个月；</w:t>
            </w:r>
          </w:p>
          <w:p w14:paraId="3F75FEB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5.产品应为自含式；</w:t>
            </w:r>
          </w:p>
          <w:p w14:paraId="2CBA86F5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6.产品应为密封式铝箔包装，可避免光照等环境因素对指示剂的不良环境影响；</w:t>
            </w:r>
          </w:p>
          <w:p w14:paraId="0AD826DF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7.产品指示瓶身应带有变色标签，并且灭菌前后颜色有明显差异，可显示是否经过灭菌。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7DF87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059D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2F4EF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B4EF7">
            <w:pPr>
              <w:spacing w:line="300" w:lineRule="exact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过氧化氢低温等离子体灭菌快速生物指示剂（1小时）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120EA">
            <w:pPr>
              <w:spacing w:line="300" w:lineRule="exact"/>
              <w:jc w:val="center"/>
              <w:rPr>
                <w:rFonts w:ascii="方正仿宋_GBK" w:eastAsia="方正仿宋_GBK" w:hAnsiTheme="majorHAnsi"/>
                <w:bCs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4879E9">
            <w:pPr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支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9D5BC">
            <w:pPr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94AF7">
            <w:pPr>
              <w:spacing w:line="300" w:lineRule="exact"/>
              <w:jc w:val="center"/>
              <w:rPr>
                <w:rFonts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800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DAC03">
            <w:pPr>
              <w:spacing w:line="300" w:lineRule="exact"/>
              <w:jc w:val="center"/>
              <w:rPr>
                <w:rFonts w:ascii="方正仿宋_GBK" w:hAnsi="宋体" w:eastAsia="方正仿宋_GBK"/>
                <w:bCs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CD777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1.产品适用于过氧化氢低温等离子体灭菌效果生物监测；</w:t>
            </w:r>
          </w:p>
          <w:p w14:paraId="46B2CB1E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2.产品应符合GB18281.1、GB/T33417和WS/T10009标准中芽孢含量、D值以及存活-杀灭特性、一致性的相关要求；</w:t>
            </w:r>
          </w:p>
          <w:p w14:paraId="54272466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3.产品应具有带CMA认证的第三方检测报告（检测项目包括生物指示物菌含量，D值，存活杀灭时间、一致性以及有效期）和卫生安全评价报告；</w:t>
            </w:r>
          </w:p>
          <w:p w14:paraId="7CAC4979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4.产品应在灭菌后1h内出具生物监测结果，阳性对照最快15 min出生物监测结果；</w:t>
            </w:r>
          </w:p>
          <w:p w14:paraId="788BA0CA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5.产品在说明书要求的储存环境下，有效期应≥18个月；</w:t>
            </w:r>
          </w:p>
          <w:p w14:paraId="1FA44C90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6.产品应为自含式；</w:t>
            </w:r>
          </w:p>
          <w:p w14:paraId="7D19E86E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7.产品应为密封式铝箔包装，可避免光照等环境因素对指示剂的不良环境影响；</w:t>
            </w:r>
          </w:p>
          <w:p w14:paraId="65F6C609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8.产品指示瓶盖应带有变色标签，并且灭菌前后颜色有明显差异，可显示是否经过灭菌。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82DB2">
            <w:pPr>
              <w:spacing w:line="300" w:lineRule="exact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</w:p>
        </w:tc>
      </w:tr>
      <w:tr w14:paraId="5205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1B57E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C6336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过氧化氢低温等离子体灭菌器100过氧化氢卡匣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6F08D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PS100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7143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F1DEF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C03C8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200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A0511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15AA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1.产品有效杀菌因子及其强度应为：过氧化氢 56%-60%</w:t>
            </w:r>
          </w:p>
          <w:p w14:paraId="5500A891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2.产品有效期应≥12个月</w:t>
            </w:r>
          </w:p>
          <w:p w14:paraId="154F96F9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3.产品需适配PS-100X/PS-100XP型过氧化氢低温等离子体灭菌器，可芯片适配。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F8F32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6263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F3B2D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DF128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过氧化氢低温等离子体灭菌过程指示卡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97423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IB0503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905B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盒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CC3EC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52666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25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F05F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40E86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1.符合ISO11140-1的四类指示物；</w:t>
            </w:r>
          </w:p>
          <w:p w14:paraId="168DFD07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2.带背胶，可以粘贴；</w:t>
            </w:r>
          </w:p>
          <w:p w14:paraId="6030C0EB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3.颜色由蓝色变为红色；</w:t>
            </w:r>
          </w:p>
          <w:p w14:paraId="4965ED3C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4.有效期不少于18个月；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AE5EB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5732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BAD7E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B79CB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标准生物测试包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5C0B01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BP1321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F104A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C0A21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69FC6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105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C45D9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06448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1.产品适用于压力蒸汽灭菌生物监测；</w:t>
            </w:r>
          </w:p>
          <w:p w14:paraId="73E3FED0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2.产品应符合《消毒技术规范》（2002年版）和GB18281.1-2015《医疗保健产品灭菌生物指示物第1部分:通则》标准的相关要求；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3578B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42A0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0ADE7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highlight w:val="yellow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C575A">
            <w:pPr>
              <w:spacing w:line="300" w:lineRule="exact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压力蒸汽灭菌快速生物指示剂（1小时）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7FE8C5">
            <w:pPr>
              <w:spacing w:line="300" w:lineRule="exact"/>
              <w:jc w:val="center"/>
              <w:rPr>
                <w:rFonts w:ascii="方正仿宋_GBK" w:eastAsia="方正仿宋_GBK" w:hAnsiTheme="majorHAnsi"/>
                <w:bCs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19594">
            <w:pPr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支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3F13D">
            <w:pPr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A538D">
            <w:pPr>
              <w:spacing w:line="300" w:lineRule="exact"/>
              <w:jc w:val="center"/>
              <w:rPr>
                <w:rFonts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105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43061">
            <w:pPr>
              <w:spacing w:line="300" w:lineRule="exact"/>
              <w:jc w:val="center"/>
              <w:rPr>
                <w:rFonts w:ascii="方正仿宋_GBK" w:hAnsi="宋体" w:eastAsia="方正仿宋_GBK"/>
                <w:bCs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0AFC9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1、适用于压力蒸汽灭菌效果监测。符合GB18281.1、GB18281.3和ISO11138-1标准中的芽孢含量、D值以及存活-杀灭特性要求。</w:t>
            </w:r>
          </w:p>
          <w:p w14:paraId="1EB494DA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 xml:space="preserve">2、生物指示剂为自含式，方便使用。                                                  </w:t>
            </w:r>
          </w:p>
          <w:p w14:paraId="10BF3914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 xml:space="preserve">3、1小时内可出具生物监测结果。                                                    </w:t>
            </w:r>
          </w:p>
          <w:p w14:paraId="12FD6B7E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4、生物指示剂为本厂家自主生产，非代工，（如果招标有需要，可申请生产记录）。</w:t>
            </w:r>
          </w:p>
          <w:p w14:paraId="1F116F3B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5、可提供具有CMA的第三方检测报告和卫生安全评价报告。</w:t>
            </w:r>
          </w:p>
          <w:p w14:paraId="7AE4F595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6、具有灭菌后可变色的标签，其中变色药条与标签信息一体。</w:t>
            </w:r>
          </w:p>
          <w:p w14:paraId="3CAE5C73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 xml:space="preserve">7、生产企业通过ISO9001/13485认证。                                    </w:t>
            </w:r>
          </w:p>
          <w:p w14:paraId="081D8345">
            <w:pPr>
              <w:spacing w:line="300" w:lineRule="exact"/>
              <w:rPr>
                <w:rFonts w:ascii="方正仿宋_GBK" w:hAnsi="宋体" w:eastAsia="方正仿宋_GBK"/>
                <w:bCs/>
                <w:sz w:val="22"/>
              </w:rPr>
            </w:pPr>
            <w:r>
              <w:rPr>
                <w:rFonts w:hint="eastAsia" w:ascii="方正仿宋_GBK" w:hAnsi="宋体" w:eastAsia="方正仿宋_GBK"/>
                <w:bCs/>
                <w:sz w:val="22"/>
              </w:rPr>
              <w:t>8.产品有效期≥24个月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19939">
            <w:pPr>
              <w:spacing w:line="300" w:lineRule="exact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</w:p>
        </w:tc>
      </w:tr>
      <w:tr w14:paraId="1193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D183A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16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714AF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B-D预警测试包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51261C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BY1344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2FE447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5450C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69B41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600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EC170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FC1B3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 xml:space="preserve">1.产品检验标准符合GB18282.4-2009对压力蒸汽灭菌第二类化学指示物的要求。 </w:t>
            </w:r>
          </w:p>
          <w:p w14:paraId="2B86DA5A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2.产品含有B-D标准测试图和B-D预警测试图，用于压力蒸汽灭菌器冷空气排除和饱和蒸汽穿透效果的监测和预警。</w:t>
            </w:r>
          </w:p>
          <w:p w14:paraId="6F737ED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3.有效期不低于24个月。</w:t>
            </w:r>
          </w:p>
          <w:p w14:paraId="3CD6F220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4.生产企业通过ISO质量体系认证。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3899F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34E0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FC8D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8911D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压力蒸汽灭菌爬行式化学指示卡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3B112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IB1001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CC779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片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D3A52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3375A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1600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F5030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408C5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1.产品检验标准符合GB18282.1-2015对压力蒸汽灭菌第五类化学指示物的要求。</w:t>
            </w:r>
          </w:p>
          <w:p w14:paraId="63F14468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2.产品应用于121℃-135℃压力蒸汽灭菌包内化学监测</w:t>
            </w:r>
          </w:p>
          <w:p w14:paraId="39DA37A0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3.产品所用药片不含铅，通过内部黑色指示物爬行距离监测压力蒸汽灭菌效果</w:t>
            </w:r>
          </w:p>
          <w:p w14:paraId="0394D9E8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4.产品有效期不低于24个月</w:t>
            </w:r>
          </w:p>
          <w:p w14:paraId="00785886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 xml:space="preserve">5.生产企业通过ISO质量体系认证  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8CBD9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7FC8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186BA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18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0A582A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132°C压力蒸汽灭菌化学指示卡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E5032D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1Y1321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78681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盒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AFBC5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8EEEF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260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30970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DD385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1.用于辅料类指示检测，检验标准符合GB18282.1-2015对压力蒸汽灭菌第四类化学指示物的要求。</w:t>
            </w:r>
          </w:p>
          <w:p w14:paraId="71C87A3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2.产品应用于134℃，4min的压力蒸汽灭菌包内化学监测，符合WS310-2016对灭菌参数的要求，产品双面覆膜，且灭菌后膜无损坏、不脱落。</w:t>
            </w:r>
          </w:p>
          <w:p w14:paraId="33069024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3.产品所指示物为无铅化学指示油墨（提供证明材料）。</w:t>
            </w:r>
          </w:p>
          <w:p w14:paraId="1DD4730C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4.产品有效期应不低于18个月，外形尺寸：140mm*18mm。</w:t>
            </w:r>
          </w:p>
          <w:p w14:paraId="7A4E4F26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5.生产企业通过ISO质量体系认证。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F6310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72A5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7429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0943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压力蒸汽灭菌化学指示标签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03F0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  <w:r>
              <w:rPr>
                <w:rFonts w:hint="eastAsia" w:ascii="方正仿宋_GBK" w:eastAsia="方正仿宋_GBK" w:hAnsiTheme="majorHAnsi"/>
                <w:sz w:val="24"/>
              </w:rPr>
              <w:t>SH-0206/5545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FBA8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4469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24AA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110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9A9F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B22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1．适用于压力蒸汽灭菌；</w:t>
            </w:r>
          </w:p>
          <w:p w14:paraId="0E46889F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2．适用于多种标签打印机；</w:t>
            </w:r>
          </w:p>
          <w:p w14:paraId="42F4038B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3．标签结构：三层不干胶，双联标签；</w:t>
            </w:r>
          </w:p>
          <w:p w14:paraId="2638C5C9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4．标签尺寸：55mm宽x45mm高；</w:t>
            </w:r>
          </w:p>
          <w:p w14:paraId="6B088523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5．标签间距：3mm；</w:t>
            </w:r>
          </w:p>
          <w:p w14:paraId="40E876B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6．标签两侧底纸宽度：各1.5mm；</w:t>
            </w:r>
          </w:p>
          <w:p w14:paraId="31202793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7．标签材质：底纸和中间层为离型纸；表层为铜板纸；</w:t>
            </w:r>
          </w:p>
          <w:p w14:paraId="399AEFF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8．模切要求：表层模切一条横线，距顶14mm；</w:t>
            </w:r>
          </w:p>
          <w:p w14:paraId="07F5C8F4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9．出纸方向：标签底部出纸；</w:t>
            </w:r>
          </w:p>
          <w:p w14:paraId="7B2AFEC5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10．每卷数量：不少于600张；</w:t>
            </w:r>
          </w:p>
          <w:p w14:paraId="3B7CCC5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11．化学指示物位置：左上角；</w:t>
            </w:r>
          </w:p>
          <w:p w14:paraId="3DB91547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12．化学指示物要求：121度10分钟完全变色；121度3分钟不变色；134度2分钟完全变色；134度0.5分钟不变色；</w:t>
            </w:r>
          </w:p>
          <w:p w14:paraId="00722A8D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13.与消毒供应中心的灭菌追溯系统实现无缝对接。包括按照医院要求设置打印内容，承担打印系统相关的修改及维护服务，包括打印位置、内容旋转及打印浓度等。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09F6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074F5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4077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0ED6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低温灭菌打印标签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2060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EDA5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DCCEC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6ED9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20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5113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225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1．适用于过氧化氢等离子体灭菌与高水平消毒；</w:t>
            </w:r>
          </w:p>
          <w:p w14:paraId="6A62292B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2．不含植物性纤维；</w:t>
            </w:r>
          </w:p>
          <w:p w14:paraId="52D2393A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3．适用于多种标签打印机；</w:t>
            </w:r>
          </w:p>
          <w:p w14:paraId="65EA4168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4．标签结构：三层不干胶，双联标签；</w:t>
            </w:r>
          </w:p>
          <w:p w14:paraId="66DC1CBA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5．标签尺寸：55mm宽x78mm高；</w:t>
            </w:r>
          </w:p>
          <w:p w14:paraId="254705A1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6．标签间距：3mm；</w:t>
            </w:r>
          </w:p>
          <w:p w14:paraId="30AFC735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7．标签两侧底纸宽度：各1.5mm；</w:t>
            </w:r>
          </w:p>
          <w:p w14:paraId="627A0E4C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8．标签材质：底纸和中间层为离型纸；表层为铜板纸；</w:t>
            </w:r>
          </w:p>
          <w:p w14:paraId="7F8375D6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9．模切要求：表层模切一条横线，距底14mm；</w:t>
            </w:r>
          </w:p>
          <w:p w14:paraId="714C9916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10．出纸方向：底部出纸；</w:t>
            </w:r>
          </w:p>
          <w:p w14:paraId="2299D50F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11．每卷数量：不少于400张；</w:t>
            </w:r>
          </w:p>
          <w:p w14:paraId="028F61D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12.与消毒供应中心的灭菌追溯系统实现无缝对接。包括按照医院要求设置打印内容，承担打印系统相关的修改及维护服务，包括打印位置、内容旋转及打印浓度等。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24B7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08DC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63F3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211D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耐高温热转印碳带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4C73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B955F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1CD4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B726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40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073F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B894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1．适用于高温和低温标签，打印内容灭菌后3年不褪色；</w:t>
            </w:r>
          </w:p>
          <w:p w14:paraId="055AE48E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2．适用于多种标签打印机；</w:t>
            </w:r>
          </w:p>
          <w:p w14:paraId="0AFED1F3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3．每卷具备两个纸芯；</w:t>
            </w:r>
          </w:p>
          <w:p w14:paraId="6CC91581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4．碳带尺寸：89mm宽，60m长；</w:t>
            </w:r>
          </w:p>
          <w:p w14:paraId="794ADD39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5.与消毒供应中心的灭菌追溯系统实现无缝对接。包括按照医院要求设置打印内容，承担打印系统相关的修改及维护服务，包括打印位置、内容旋转及打印浓度等。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D6C2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 w14:paraId="2D37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8B89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DB8BF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压力蒸汽灭菌封包胶粘带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55726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0587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D2C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E1C0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300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6B32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654F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 xml:space="preserve"> 1.采用美纹纸为基材，耐高温型压敏胶，具有高初粘力及持粘力。                                                                              2.适用于一次性包装材料的封包 （供货方免费提供胶带切割机）。      </w:t>
            </w:r>
          </w:p>
          <w:p w14:paraId="7C90632F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 xml:space="preserve">3. 产品有效期不低于24个月 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F9F6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0995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D7C2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F87A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过氧化氢低温等离子体灭菌过程指示标签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D59B4">
            <w:pPr>
              <w:spacing w:line="300" w:lineRule="exact"/>
              <w:jc w:val="center"/>
              <w:rPr>
                <w:rFonts w:ascii="方正仿宋_GBK" w:eastAsia="方正仿宋_GBK" w:hAnsiTheme="majorHAnsi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321E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袋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A008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4BC4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35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7797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D071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1.符合GB18282.1的一类指示物；</w:t>
            </w:r>
          </w:p>
          <w:p w14:paraId="68C2712A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2.采用合成纸，不吸附过氧化氢；</w:t>
            </w:r>
          </w:p>
          <w:p w14:paraId="067C4AAD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3.颜色由蓝色变为红色；</w:t>
            </w:r>
          </w:p>
          <w:p w14:paraId="69499055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4.有效期不少于18个月；</w:t>
            </w:r>
          </w:p>
          <w:p w14:paraId="463303A4">
            <w:pPr>
              <w:spacing w:line="300" w:lineRule="exact"/>
              <w:rPr>
                <w:rFonts w:ascii="方正仿宋_GBK" w:hAnsi="宋体" w:eastAsia="方正仿宋_GBK"/>
                <w:sz w:val="22"/>
              </w:rPr>
            </w:pPr>
            <w:r>
              <w:rPr>
                <w:rFonts w:hint="eastAsia" w:ascii="方正仿宋_GBK" w:hAnsi="宋体" w:eastAsia="方正仿宋_GBK"/>
                <w:sz w:val="22"/>
              </w:rPr>
              <w:t>5.生产企业通过ISO9001/13485认证。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8099">
            <w:pPr>
              <w:spacing w:line="300" w:lineRule="exac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</w:tc>
      </w:tr>
      <w:tr w14:paraId="40C67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6B76">
            <w:pPr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24</w:t>
            </w:r>
          </w:p>
        </w:tc>
        <w:tc>
          <w:tcPr>
            <w:tcW w:w="6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6F59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合计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8F3B">
            <w:pPr>
              <w:spacing w:line="30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CBD5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9EE4">
            <w:pPr>
              <w:spacing w:line="300" w:lineRule="exact"/>
              <w:rPr>
                <w:rFonts w:ascii="方正仿宋_GBK" w:hAnsi="宋体" w:eastAsia="方正仿宋_GBK"/>
                <w:sz w:val="24"/>
              </w:rPr>
            </w:pPr>
          </w:p>
        </w:tc>
      </w:tr>
    </w:tbl>
    <w:p w14:paraId="36D7B866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报价公司（加盖公章）：</w:t>
      </w:r>
    </w:p>
    <w:p w14:paraId="641C0110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授权代表（签字）：</w:t>
      </w:r>
    </w:p>
    <w:p w14:paraId="26AFC6D1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日期： 年 月 日</w:t>
      </w:r>
    </w:p>
    <w:sectPr>
      <w:pgSz w:w="16838" w:h="11906" w:orient="landscape"/>
      <w:pgMar w:top="1531" w:right="536" w:bottom="1531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DC"/>
    <w:rsid w:val="00015299"/>
    <w:rsid w:val="00052332"/>
    <w:rsid w:val="00126477"/>
    <w:rsid w:val="00137238"/>
    <w:rsid w:val="00141DDC"/>
    <w:rsid w:val="001F6353"/>
    <w:rsid w:val="003008F1"/>
    <w:rsid w:val="00363B98"/>
    <w:rsid w:val="0043798A"/>
    <w:rsid w:val="00494BBF"/>
    <w:rsid w:val="005206D6"/>
    <w:rsid w:val="005628FB"/>
    <w:rsid w:val="005B3D85"/>
    <w:rsid w:val="006178B8"/>
    <w:rsid w:val="006F74E9"/>
    <w:rsid w:val="008946A2"/>
    <w:rsid w:val="00AD2978"/>
    <w:rsid w:val="00B06750"/>
    <w:rsid w:val="00C3242D"/>
    <w:rsid w:val="00F02E1E"/>
    <w:rsid w:val="00F86FCC"/>
    <w:rsid w:val="00FC7716"/>
    <w:rsid w:val="01D6466C"/>
    <w:rsid w:val="0A434869"/>
    <w:rsid w:val="19D76D7C"/>
    <w:rsid w:val="37A52793"/>
    <w:rsid w:val="4846671A"/>
    <w:rsid w:val="49B14C2C"/>
    <w:rsid w:val="4FAC3F93"/>
    <w:rsid w:val="50863103"/>
    <w:rsid w:val="542B3971"/>
    <w:rsid w:val="6DF130DE"/>
    <w:rsid w:val="6F3F60CB"/>
    <w:rsid w:val="74981AFB"/>
    <w:rsid w:val="75376153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96CA-F269-4706-85B0-91C5AC189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5367</Words>
  <Characters>6217</Characters>
  <Lines>49</Lines>
  <Paragraphs>13</Paragraphs>
  <TotalTime>45</TotalTime>
  <ScaleCrop>false</ScaleCrop>
  <LinksUpToDate>false</LinksUpToDate>
  <CharactersWithSpaces>6516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2026-07-17T01:50:00Z</dcterms:created>
  <dc:creator>杨忠锋</dc:creator>
  <cp:lastModifiedBy>WPS_1743390759</cp:lastModifiedBy>
  <dcterms:modified xsi:type="dcterms:W3CDTF">2026-07-21T00:41:32Z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eyJoZGlkIjoiODc2Njk3YzBjY2VkM2JkM2JhY2E0OGFlNTdlOWU2ZTkiLCJ1c2VySWQiOiIxNjkxMzc0ODI4In0=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52E6B7736B33462EA850521F2F8787E9_13</vt:lpwstr>
  </property>
</Properties>
</file>